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196" w:rsidRDefault="00742688">
      <w:r>
        <w:t>ZP.261</w:t>
      </w:r>
      <w:r w:rsidR="00C12EA2">
        <w:t>.4.</w:t>
      </w:r>
      <w:r>
        <w:t>2020</w:t>
      </w:r>
    </w:p>
    <w:p w:rsidR="00742688" w:rsidRDefault="00742688" w:rsidP="00742688">
      <w:pPr>
        <w:jc w:val="right"/>
      </w:pPr>
      <w:r>
        <w:t>Załącznik nr 2a</w:t>
      </w:r>
    </w:p>
    <w:p w:rsidR="00742688" w:rsidRDefault="00742688" w:rsidP="00742688">
      <w:pPr>
        <w:jc w:val="right"/>
      </w:pPr>
    </w:p>
    <w:p w:rsidR="00742688" w:rsidRDefault="00742688" w:rsidP="00742688">
      <w:pPr>
        <w:jc w:val="right"/>
      </w:pPr>
    </w:p>
    <w:p w:rsidR="00742688" w:rsidRPr="007A02E1" w:rsidRDefault="00742688" w:rsidP="007A02E1">
      <w:pPr>
        <w:jc w:val="center"/>
        <w:rPr>
          <w:b/>
        </w:rPr>
      </w:pPr>
      <w:r w:rsidRPr="007A02E1">
        <w:rPr>
          <w:b/>
        </w:rPr>
        <w:t>Opis przedmiotu zamówienia</w:t>
      </w:r>
    </w:p>
    <w:p w:rsidR="00742688" w:rsidRPr="007A02E1" w:rsidRDefault="00742688" w:rsidP="00742688">
      <w:pPr>
        <w:ind w:left="-426" w:firstLine="426"/>
        <w:rPr>
          <w:rFonts w:ascii="Calibri" w:eastAsia="Calibri" w:hAnsi="Calibri" w:cs="Calibri"/>
        </w:rPr>
      </w:pPr>
      <w:r w:rsidRPr="007A02E1">
        <w:rPr>
          <w:rFonts w:ascii="Calibri" w:eastAsia="Calibri" w:hAnsi="Calibri" w:cs="Calibri"/>
        </w:rPr>
        <w:t>Należy opisać każdy z podanych wymagań Zamawiającego, bez wyjątku.</w:t>
      </w:r>
    </w:p>
    <w:p w:rsidR="00742688" w:rsidRDefault="00742688" w:rsidP="00742688">
      <w:pPr>
        <w:pStyle w:val="AbsatzTableFormat"/>
        <w:ind w:left="-426" w:firstLine="426"/>
        <w:rPr>
          <w:rFonts w:asciiTheme="minorHAnsi" w:hAnsiTheme="minorHAnsi" w:cstheme="minorHAnsi"/>
          <w:sz w:val="22"/>
          <w:szCs w:val="22"/>
        </w:rPr>
      </w:pPr>
      <w:r w:rsidRPr="00742688">
        <w:rPr>
          <w:rFonts w:ascii="Calibri" w:hAnsi="Calibri" w:cs="Calibri"/>
          <w:sz w:val="22"/>
          <w:szCs w:val="22"/>
        </w:rPr>
        <w:t>Brak wartości/opisu (lub zapis „NIE”) w kolumnie „Parametry oferowane” będzie traktowany jako brak danego parametru w oferowanej konfiguracji urządzenia. Nie spełnienie któregokolwiek z parametrów, spowoduje odrzucenie oferty.  Wartości podane w rubryce "Parametr wymagany" stanowią nieprzekraczalne minimum, którego niespełnienie spowoduje odrzucenie oferty.</w:t>
      </w:r>
    </w:p>
    <w:p w:rsidR="007A02E1" w:rsidRDefault="007A02E1" w:rsidP="007A02E1">
      <w:pPr>
        <w:pStyle w:val="Tekstpodstawowy"/>
        <w:tabs>
          <w:tab w:val="left" w:pos="3466"/>
        </w:tabs>
        <w:ind w:left="567"/>
        <w:jc w:val="center"/>
        <w:rPr>
          <w:b/>
          <w:i/>
          <w:sz w:val="20"/>
        </w:rPr>
      </w:pPr>
    </w:p>
    <w:p w:rsidR="007A02E1" w:rsidRPr="002E4D06" w:rsidRDefault="007A02E1" w:rsidP="007A02E1">
      <w:pPr>
        <w:pStyle w:val="Tekstpodstawowy"/>
        <w:tabs>
          <w:tab w:val="left" w:pos="3466"/>
        </w:tabs>
        <w:rPr>
          <w:rFonts w:ascii="Calibri" w:eastAsia="Calibri" w:hAnsi="Calibri" w:cs="Times New Roman"/>
          <w:b/>
          <w:i/>
          <w:sz w:val="20"/>
        </w:rPr>
      </w:pPr>
      <w:r w:rsidRPr="002E4D06">
        <w:rPr>
          <w:rFonts w:ascii="Calibri" w:eastAsia="Calibri" w:hAnsi="Calibri" w:cs="Times New Roman"/>
          <w:b/>
          <w:i/>
          <w:sz w:val="20"/>
        </w:rPr>
        <w:t>WYMAGANE PARAMETRY TECHNICZNE AMBULANSU ORAZ PODSTAWOWEGO WYPOSAŻENIA MEDYCZNEGO</w:t>
      </w:r>
    </w:p>
    <w:p w:rsidR="00C12EA2" w:rsidRDefault="007A02E1" w:rsidP="007A02E1">
      <w:pPr>
        <w:jc w:val="both"/>
        <w:rPr>
          <w:rFonts w:ascii="Calibri" w:eastAsia="Calibri" w:hAnsi="Calibri" w:cs="Times New Roman"/>
          <w:sz w:val="20"/>
          <w:szCs w:val="20"/>
        </w:rPr>
      </w:pPr>
      <w:r w:rsidRPr="002E4D06">
        <w:rPr>
          <w:rFonts w:ascii="Calibri" w:eastAsia="Calibri" w:hAnsi="Calibri" w:cs="Times New Roman"/>
          <w:sz w:val="20"/>
          <w:szCs w:val="20"/>
        </w:rPr>
        <w:t xml:space="preserve">Oferowany ambulans typu C z zabudową części medycznej wraz z noszami spełniającymi wymagania norm PN EN1789 + A1: 2011 (w zakresie ambulansu typu C) i PN EN 1865.  Ambulans używany z udokumentowanym przebiegiem do 190 tyś km w tym wymiana oleju, przegląd klimatyzacji </w:t>
      </w:r>
    </w:p>
    <w:p w:rsidR="007A02E1" w:rsidRPr="002E4D06" w:rsidRDefault="007A02E1" w:rsidP="007A02E1">
      <w:pPr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2E4D06">
        <w:rPr>
          <w:rFonts w:ascii="Calibri" w:eastAsia="Calibri" w:hAnsi="Calibri" w:cs="Times New Roman"/>
          <w:b/>
          <w:sz w:val="20"/>
          <w:szCs w:val="20"/>
        </w:rPr>
        <w:t xml:space="preserve">Rok produkcji pojazdu bazowego </w:t>
      </w:r>
      <w:r w:rsidR="006D2567">
        <w:rPr>
          <w:b/>
          <w:sz w:val="20"/>
          <w:szCs w:val="20"/>
        </w:rPr>
        <w:t xml:space="preserve">nie starszy niż </w:t>
      </w:r>
      <w:r w:rsidRPr="002E4D06">
        <w:rPr>
          <w:rFonts w:ascii="Calibri" w:eastAsia="Calibri" w:hAnsi="Calibri" w:cs="Times New Roman"/>
          <w:b/>
          <w:sz w:val="20"/>
          <w:szCs w:val="20"/>
        </w:rPr>
        <w:t>2016</w:t>
      </w:r>
      <w:r w:rsidR="006D2567">
        <w:rPr>
          <w:b/>
          <w:sz w:val="20"/>
          <w:szCs w:val="20"/>
        </w:rPr>
        <w:t>r.</w:t>
      </w:r>
      <w:r w:rsidRPr="002E4D06">
        <w:rPr>
          <w:rFonts w:ascii="Calibri" w:eastAsia="Calibri" w:hAnsi="Calibri" w:cs="Times New Roman"/>
          <w:b/>
          <w:sz w:val="20"/>
          <w:szCs w:val="20"/>
        </w:rPr>
        <w:t xml:space="preserve">, Rok zabudowy </w:t>
      </w:r>
      <w:r w:rsidR="006D2567">
        <w:rPr>
          <w:b/>
          <w:sz w:val="20"/>
          <w:szCs w:val="20"/>
        </w:rPr>
        <w:t xml:space="preserve">nie starszy niż </w:t>
      </w:r>
      <w:r w:rsidRPr="002E4D06">
        <w:rPr>
          <w:rFonts w:ascii="Calibri" w:eastAsia="Calibri" w:hAnsi="Calibri" w:cs="Times New Roman"/>
          <w:b/>
          <w:sz w:val="20"/>
          <w:szCs w:val="20"/>
        </w:rPr>
        <w:t>2016</w:t>
      </w:r>
      <w:r w:rsidR="006D2567">
        <w:rPr>
          <w:b/>
          <w:sz w:val="20"/>
          <w:szCs w:val="20"/>
        </w:rPr>
        <w:t>r.</w:t>
      </w:r>
      <w:r w:rsidRPr="002E4D06">
        <w:rPr>
          <w:rFonts w:ascii="Calibri" w:eastAsia="Calibri" w:hAnsi="Calibri" w:cs="Times New Roman"/>
          <w:b/>
          <w:sz w:val="20"/>
          <w:szCs w:val="20"/>
        </w:rPr>
        <w:t xml:space="preserve"> </w:t>
      </w:r>
    </w:p>
    <w:p w:rsidR="007A02E1" w:rsidRPr="002E4D06" w:rsidRDefault="007A02E1" w:rsidP="007A02E1">
      <w:pPr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2E4D06">
        <w:rPr>
          <w:rFonts w:ascii="Calibri" w:eastAsia="Calibri" w:hAnsi="Calibri" w:cs="Times New Roman"/>
          <w:b/>
          <w:sz w:val="20"/>
          <w:szCs w:val="20"/>
        </w:rPr>
        <w:t>Pojazd bazowy- marka/Typ: (należy podać)  ……………………………………………</w:t>
      </w:r>
    </w:p>
    <w:p w:rsidR="007A02E1" w:rsidRPr="002E4D06" w:rsidRDefault="007A02E1" w:rsidP="007A02E1">
      <w:pPr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2E4D06">
        <w:rPr>
          <w:rFonts w:ascii="Calibri" w:eastAsia="Calibri" w:hAnsi="Calibri" w:cs="Times New Roman"/>
          <w:b/>
          <w:sz w:val="20"/>
          <w:szCs w:val="20"/>
        </w:rPr>
        <w:t>Nazwa i adres producenta:  (należy podać)…………………………………………</w:t>
      </w:r>
    </w:p>
    <w:p w:rsidR="007A02E1" w:rsidRPr="002E4D06" w:rsidRDefault="007A02E1" w:rsidP="007A02E1">
      <w:pPr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2E4D06">
        <w:rPr>
          <w:rFonts w:ascii="Calibri" w:eastAsia="Calibri" w:hAnsi="Calibri" w:cs="Times New Roman"/>
          <w:b/>
          <w:sz w:val="20"/>
          <w:szCs w:val="20"/>
        </w:rPr>
        <w:t>Przedział medyczny (zabudowa sanitarna) Marka/Typ (należy podać): …………………</w:t>
      </w:r>
    </w:p>
    <w:p w:rsidR="007A02E1" w:rsidRPr="002E4D06" w:rsidRDefault="007A02E1" w:rsidP="007A02E1">
      <w:pPr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2E4D06">
        <w:rPr>
          <w:rFonts w:ascii="Calibri" w:eastAsia="Calibri" w:hAnsi="Calibri" w:cs="Times New Roman"/>
          <w:b/>
          <w:sz w:val="20"/>
          <w:szCs w:val="20"/>
        </w:rPr>
        <w:t>Nazwa i adres producenta: (należy podać) …………………………………………………</w:t>
      </w:r>
    </w:p>
    <w:p w:rsidR="007A02E1" w:rsidRPr="00742688" w:rsidRDefault="007A02E1" w:rsidP="007A02E1">
      <w:pPr>
        <w:pStyle w:val="Tekstpodstawowy2"/>
        <w:spacing w:before="120"/>
        <w:rPr>
          <w:rFonts w:ascii="Calibri" w:hAnsi="Calibri" w:cs="Calibri"/>
          <w:sz w:val="22"/>
          <w:szCs w:val="22"/>
        </w:rPr>
      </w:pPr>
      <w:r w:rsidRPr="00742688">
        <w:rPr>
          <w:rFonts w:ascii="Calibri" w:hAnsi="Calibri" w:cs="Calibri"/>
          <w:sz w:val="22"/>
          <w:szCs w:val="22"/>
        </w:rPr>
        <w:t>ROK PRODUKCJI _______________</w:t>
      </w:r>
      <w:r>
        <w:rPr>
          <w:rFonts w:asciiTheme="minorHAnsi" w:hAnsiTheme="minorHAnsi" w:cstheme="minorHAnsi"/>
          <w:sz w:val="22"/>
          <w:szCs w:val="22"/>
        </w:rPr>
        <w:t xml:space="preserve"> (podać)</w:t>
      </w:r>
    </w:p>
    <w:p w:rsidR="007A02E1" w:rsidRPr="00742688" w:rsidRDefault="007A02E1" w:rsidP="007A02E1">
      <w:pPr>
        <w:pStyle w:val="Tekstpodstawowy2"/>
        <w:spacing w:before="120"/>
        <w:rPr>
          <w:rFonts w:ascii="Calibri" w:hAnsi="Calibri" w:cs="Calibri"/>
          <w:sz w:val="22"/>
          <w:szCs w:val="22"/>
        </w:rPr>
      </w:pPr>
      <w:r w:rsidRPr="00742688">
        <w:rPr>
          <w:rFonts w:ascii="Calibri" w:hAnsi="Calibri" w:cs="Calibri"/>
          <w:sz w:val="22"/>
          <w:szCs w:val="22"/>
        </w:rPr>
        <w:t>PRZEBIEG W KM _______________</w:t>
      </w:r>
      <w:r>
        <w:rPr>
          <w:rFonts w:asciiTheme="minorHAnsi" w:hAnsiTheme="minorHAnsi" w:cstheme="minorHAnsi"/>
          <w:sz w:val="22"/>
          <w:szCs w:val="22"/>
        </w:rPr>
        <w:t xml:space="preserve"> (podać)</w:t>
      </w:r>
    </w:p>
    <w:p w:rsidR="007A02E1" w:rsidRPr="002E4D06" w:rsidRDefault="007A02E1" w:rsidP="007A02E1">
      <w:pPr>
        <w:jc w:val="both"/>
        <w:rPr>
          <w:rFonts w:ascii="Calibri" w:eastAsia="Calibri" w:hAnsi="Calibri" w:cs="Times New Roman"/>
          <w:b/>
          <w:sz w:val="20"/>
          <w:szCs w:val="20"/>
        </w:rPr>
      </w:pPr>
    </w:p>
    <w:tbl>
      <w:tblPr>
        <w:tblW w:w="104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"/>
        <w:gridCol w:w="6739"/>
        <w:gridCol w:w="3107"/>
      </w:tblGrid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L.p</w:t>
            </w: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198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Parametry wymagane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2E4D06" w:rsidRDefault="007A02E1" w:rsidP="001447A4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2E4D06">
              <w:rPr>
                <w:rFonts w:ascii="Calibri" w:eastAsia="Calibri" w:hAnsi="Calibri" w:cs="Times New Roman"/>
                <w:b/>
                <w:sz w:val="20"/>
                <w:szCs w:val="20"/>
              </w:rPr>
              <w:t>Oferowane parametry</w:t>
            </w:r>
          </w:p>
          <w:p w:rsidR="007A02E1" w:rsidRPr="00636FF9" w:rsidRDefault="007A02E1" w:rsidP="001447A4">
            <w:pPr>
              <w:pStyle w:val="Tekstpodstawowywcity"/>
              <w:spacing w:after="0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b/>
                <w:i/>
                <w:sz w:val="20"/>
                <w:szCs w:val="20"/>
                <w:lang w:eastAsia="pl-PL"/>
              </w:rPr>
              <w:t>podać lub potwierdzić TAK i opisać</w:t>
            </w:r>
          </w:p>
        </w:tc>
      </w:tr>
      <w:tr w:rsidR="007A02E1" w:rsidRPr="002E4D06" w:rsidTr="007A02E1">
        <w:trPr>
          <w:trHeight w:val="199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198"/>
              <w:jc w:val="both"/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NADWOZIE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198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Pojazd kompletny (bazowy) typu furgon z wysokim dachem ciężarowy z homologacją N1, zabezpieczonym antykorozyjnie, z izolacją termiczną i akustyczną obejmującą ściany oraz sufit zapobiegająca skraplaniu się pary wodnej. Ściany i sufit wyłożone łatwo zmywalnymi, niepalnymi, nietoksycznymi płytami lub profilami z zaokrąglonymi krawędziami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198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Dopuszczalna  masa całkowita do 3,5t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198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Furgon-lakier w kolorze białym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198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Częściowo przeszklony  tj. przeszklone drzwi przesuwne do przedziału medycznego otwieranym oknem, przeszklone drzwi tylne. W kabinie kierowcy elektrycznie otwierane szyby boczne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5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198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Kabina kierowcy dwuosobowa zapewniająca miejsce pracy kierowcy zgodnie z PN EN 1789. Fotele z regulacją min. w dwóch płaszczyznach wyposażone w pasy bezpieczeństwa, zagłówki foteli kierowcy i pasażera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198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Nadwozie przystosowane do przewozu 4 osób w pozycji siedzącej oraz 1 osoba w pozycji leżącej na noszach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198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długość przedziału medycznego min. 3,00 m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198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Szerokość przedziału medycznego min 1,75 m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198"/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wysokość przedziału medycznego min. 1,80 m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Drzwi tylne przeszklone otwierane na boki do kąta min.180 stopni, wyposażone w ograniczniki położenia drzwi, wys. min.1,75m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Drzwi boczne prawe przesuwane do tyłu z otwieraną szybą dodatkowo wejście wyposażone w wysuwany stopień.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Okna przedziału medycznego pokryte w 2/3 wysokości folią półprzeźroczystą.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Uchwyt sufitowy dla pasażera w kabinie kierowcy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Częściowo przeszklona ścianka działowa oddzielająca kabinę kierowcy od przedziału medycznego wyposażona w drzwi przesuwne  o wysokości min. 1400 mm, umożliwiające poruszanie się pomiędzy pomieszczeniem medycznym a kabiną kierowcy na postoju. Konstrukcja i działanie drzwi – zgodnie z wymogami normy PN EN 1789.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Zewnętrzne okna przedziału medycznego pokryte w 2/3 wysokości folią półprzeźroczystą.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Wsteczne lusterka zewnętrzne elektrycznie sterowane podgrzewane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Centralny zamek wszystkich drzwi sterowany pilotem. (łącznie z drzwiami do zewnętrznego schowka)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Drzwi boczne lewe przesuwane do tyłu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2E4D06" w:rsidRDefault="007A02E1" w:rsidP="001447A4">
            <w:pPr>
              <w:jc w:val="both"/>
              <w:rPr>
                <w:rFonts w:ascii="Calibri" w:eastAsia="Calibri" w:hAnsi="Calibri" w:cs="Times New Roman"/>
                <w:kern w:val="3"/>
                <w:sz w:val="20"/>
                <w:szCs w:val="20"/>
              </w:rPr>
            </w:pPr>
            <w:r w:rsidRPr="002E4D06">
              <w:rPr>
                <w:rFonts w:ascii="Calibri" w:eastAsia="Calibri" w:hAnsi="Calibri" w:cs="Times New Roman"/>
                <w:kern w:val="3"/>
                <w:sz w:val="20"/>
                <w:szCs w:val="20"/>
              </w:rPr>
              <w:t>Zewnętrzny schowek za lewymi drzwiami przesuwnymi zapewniający mocowania:</w:t>
            </w:r>
          </w:p>
          <w:p w:rsidR="007A02E1" w:rsidRPr="002E4D06" w:rsidRDefault="007A02E1" w:rsidP="007A02E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98" w:firstLine="0"/>
              <w:jc w:val="both"/>
              <w:rPr>
                <w:rFonts w:ascii="Calibri" w:eastAsia="Calibri" w:hAnsi="Calibri" w:cs="Times New Roman"/>
                <w:kern w:val="3"/>
                <w:sz w:val="20"/>
                <w:szCs w:val="20"/>
              </w:rPr>
            </w:pPr>
            <w:r w:rsidRPr="002E4D06">
              <w:rPr>
                <w:rFonts w:ascii="Calibri" w:eastAsia="Calibri" w:hAnsi="Calibri" w:cs="Times New Roman"/>
                <w:kern w:val="3"/>
                <w:sz w:val="20"/>
                <w:szCs w:val="20"/>
              </w:rPr>
              <w:t>2 szt. butli tlenowych 10l z reduktorami,</w:t>
            </w:r>
          </w:p>
          <w:p w:rsidR="007A02E1" w:rsidRPr="002E4D06" w:rsidRDefault="007A02E1" w:rsidP="007A02E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98" w:firstLine="0"/>
              <w:jc w:val="both"/>
              <w:rPr>
                <w:rFonts w:ascii="Calibri" w:eastAsia="Calibri" w:hAnsi="Calibri" w:cs="Times New Roman"/>
                <w:kern w:val="3"/>
                <w:sz w:val="20"/>
                <w:szCs w:val="20"/>
              </w:rPr>
            </w:pPr>
            <w:r w:rsidRPr="002E4D06">
              <w:rPr>
                <w:rFonts w:ascii="Calibri" w:eastAsia="Calibri" w:hAnsi="Calibri" w:cs="Times New Roman"/>
                <w:kern w:val="3"/>
                <w:sz w:val="20"/>
                <w:szCs w:val="20"/>
              </w:rPr>
              <w:t xml:space="preserve">krzesełka kardiologicznego </w:t>
            </w:r>
          </w:p>
          <w:p w:rsidR="007A02E1" w:rsidRPr="002E4D06" w:rsidRDefault="007A02E1" w:rsidP="007A02E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98" w:firstLine="0"/>
              <w:jc w:val="both"/>
              <w:rPr>
                <w:rFonts w:ascii="Calibri" w:eastAsia="Calibri" w:hAnsi="Calibri" w:cs="Times New Roman"/>
                <w:kern w:val="3"/>
                <w:sz w:val="20"/>
                <w:szCs w:val="20"/>
              </w:rPr>
            </w:pPr>
            <w:r w:rsidRPr="002E4D06">
              <w:rPr>
                <w:rFonts w:ascii="Calibri" w:eastAsia="Calibri" w:hAnsi="Calibri" w:cs="Times New Roman"/>
                <w:kern w:val="3"/>
                <w:sz w:val="20"/>
                <w:szCs w:val="20"/>
              </w:rPr>
              <w:t>noszy podbierakowych,</w:t>
            </w:r>
          </w:p>
          <w:p w:rsidR="007A02E1" w:rsidRPr="002E4D06" w:rsidRDefault="007A02E1" w:rsidP="007A02E1">
            <w:pPr>
              <w:numPr>
                <w:ilvl w:val="0"/>
                <w:numId w:val="1"/>
              </w:numPr>
              <w:spacing w:after="0" w:line="240" w:lineRule="auto"/>
              <w:ind w:left="198" w:right="141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E4D06">
              <w:rPr>
                <w:rFonts w:ascii="Calibri" w:eastAsia="Calibri" w:hAnsi="Calibri" w:cs="Times New Roman"/>
                <w:sz w:val="20"/>
                <w:szCs w:val="20"/>
              </w:rPr>
              <w:t>deski ortopedycznej dla dorosłych,</w:t>
            </w:r>
          </w:p>
          <w:p w:rsidR="007A02E1" w:rsidRPr="002E4D06" w:rsidRDefault="007A02E1" w:rsidP="007A02E1">
            <w:pPr>
              <w:numPr>
                <w:ilvl w:val="0"/>
                <w:numId w:val="1"/>
              </w:numPr>
              <w:spacing w:after="0" w:line="240" w:lineRule="auto"/>
              <w:ind w:left="198" w:right="141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E4D06">
              <w:rPr>
                <w:rFonts w:ascii="Calibri" w:eastAsia="Calibri" w:hAnsi="Calibri" w:cs="Times New Roman"/>
                <w:sz w:val="20"/>
                <w:szCs w:val="20"/>
              </w:rPr>
              <w:t>deski ortopedycznej dla dzieci,</w:t>
            </w:r>
          </w:p>
          <w:p w:rsidR="007A02E1" w:rsidRPr="002E4D06" w:rsidRDefault="007A02E1" w:rsidP="007A02E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98" w:firstLine="0"/>
              <w:jc w:val="both"/>
              <w:rPr>
                <w:rFonts w:ascii="Calibri" w:eastAsia="Calibri" w:hAnsi="Calibri" w:cs="Times New Roman"/>
                <w:kern w:val="3"/>
                <w:sz w:val="20"/>
                <w:szCs w:val="20"/>
              </w:rPr>
            </w:pPr>
            <w:r w:rsidRPr="002E4D06">
              <w:rPr>
                <w:rFonts w:ascii="Calibri" w:eastAsia="Calibri" w:hAnsi="Calibri" w:cs="Times New Roman"/>
                <w:kern w:val="3"/>
                <w:sz w:val="20"/>
                <w:szCs w:val="20"/>
              </w:rPr>
              <w:t>materaca próżniowego,</w:t>
            </w:r>
          </w:p>
          <w:p w:rsidR="007A02E1" w:rsidRPr="002E4D06" w:rsidRDefault="007A02E1" w:rsidP="007A02E1">
            <w:pPr>
              <w:numPr>
                <w:ilvl w:val="0"/>
                <w:numId w:val="1"/>
              </w:numPr>
              <w:spacing w:after="0" w:line="240" w:lineRule="auto"/>
              <w:ind w:left="198" w:right="141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E4D06">
              <w:rPr>
                <w:rFonts w:ascii="Calibri" w:eastAsia="Calibri" w:hAnsi="Calibri" w:cs="Times New Roman"/>
                <w:sz w:val="20"/>
                <w:szCs w:val="20"/>
              </w:rPr>
              <w:t>kamizelki unieruchamiającej typu KED,</w:t>
            </w:r>
          </w:p>
          <w:p w:rsidR="007A02E1" w:rsidRPr="002E4D06" w:rsidRDefault="007A02E1" w:rsidP="007A02E1">
            <w:pPr>
              <w:numPr>
                <w:ilvl w:val="0"/>
                <w:numId w:val="1"/>
              </w:numPr>
              <w:spacing w:after="0" w:line="240" w:lineRule="auto"/>
              <w:ind w:left="198" w:right="141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E4D06">
              <w:rPr>
                <w:rFonts w:ascii="Calibri" w:eastAsia="Calibri" w:hAnsi="Calibri" w:cs="Times New Roman"/>
                <w:sz w:val="20"/>
                <w:szCs w:val="20"/>
              </w:rPr>
              <w:t>min. 2 kasków ochronnych,</w:t>
            </w:r>
          </w:p>
          <w:p w:rsidR="007A02E1" w:rsidRPr="002E4D06" w:rsidRDefault="007A02E1" w:rsidP="007A02E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98" w:firstLine="0"/>
              <w:rPr>
                <w:rFonts w:ascii="Calibri" w:eastAsia="Microsoft YaHei" w:hAnsi="Calibri" w:cs="Times New Roman"/>
                <w:sz w:val="20"/>
                <w:szCs w:val="20"/>
              </w:rPr>
            </w:pPr>
            <w:r w:rsidRPr="002E4D06">
              <w:rPr>
                <w:rFonts w:ascii="Calibri" w:eastAsia="Microsoft YaHei" w:hAnsi="Calibri" w:cs="Times New Roman"/>
                <w:sz w:val="20"/>
                <w:szCs w:val="20"/>
              </w:rPr>
              <w:t>pasów do desek, krzesełka i noszy oraz systemów unieruchamiających głowę,</w:t>
            </w:r>
          </w:p>
          <w:p w:rsidR="007A02E1" w:rsidRPr="002E4D06" w:rsidRDefault="007A02E1" w:rsidP="001447A4">
            <w:pPr>
              <w:ind w:left="198"/>
              <w:rPr>
                <w:rFonts w:ascii="Calibri" w:eastAsia="Microsoft YaHei" w:hAnsi="Calibri" w:cs="Times New Roman"/>
                <w:sz w:val="20"/>
                <w:szCs w:val="20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Standard"/>
              <w:ind w:left="18" w:hanging="18"/>
              <w:rPr>
                <w:rFonts w:ascii="Calibri" w:hAnsi="Calibri" w:cs="Calibri"/>
              </w:rPr>
            </w:pPr>
            <w:r w:rsidRPr="007A02E1">
              <w:rPr>
                <w:rFonts w:ascii="Calibri" w:hAnsi="Calibri" w:cs="Calibri"/>
              </w:rPr>
              <w:t>Poduszka powietrzna dla kierowcy i pasażera, dwie poduszki boczne (dopuszcza się jako dodatkowe wyposażenie kurtyny powietrzne dla kierowcy i pasażera)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Standard"/>
              <w:rPr>
                <w:rFonts w:ascii="Calibri" w:hAnsi="Calibri" w:cs="Calibri"/>
              </w:rPr>
            </w:pPr>
            <w:r w:rsidRPr="007A02E1">
              <w:rPr>
                <w:rFonts w:ascii="Calibri" w:hAnsi="Calibri" w:cs="Calibri"/>
              </w:rPr>
              <w:t>Stopień wejściowy tylny  zintegrowany ze zderzakiem.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Standard"/>
              <w:ind w:left="-31" w:firstLine="0"/>
              <w:rPr>
                <w:rFonts w:ascii="Calibri" w:hAnsi="Calibri" w:cs="Calibri"/>
              </w:rPr>
            </w:pPr>
            <w:r w:rsidRPr="007A02E1">
              <w:rPr>
                <w:rFonts w:ascii="Calibri" w:hAnsi="Calibri" w:cs="Calibri"/>
              </w:rPr>
              <w:t>Stopień wejściowy do przedziału medycznego wewnętrzny pokryty wykładziną antypoślizgową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Standard"/>
              <w:rPr>
                <w:rFonts w:ascii="Calibri" w:hAnsi="Calibri" w:cs="Calibri"/>
              </w:rPr>
            </w:pPr>
            <w:r w:rsidRPr="007A02E1">
              <w:rPr>
                <w:rFonts w:ascii="Calibri" w:hAnsi="Calibri" w:cs="Calibri"/>
              </w:rPr>
              <w:t xml:space="preserve">Tylne czujniki parkowania lub kamera </w:t>
            </w:r>
            <w:proofErr w:type="spellStart"/>
            <w:r w:rsidRPr="007A02E1">
              <w:rPr>
                <w:rFonts w:ascii="Calibri" w:hAnsi="Calibri" w:cs="Calibri"/>
              </w:rPr>
              <w:t>cofonia</w:t>
            </w:r>
            <w:proofErr w:type="spellEnd"/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Standard"/>
              <w:rPr>
                <w:rFonts w:ascii="Calibri" w:hAnsi="Calibri" w:cs="Calibri"/>
              </w:rPr>
            </w:pPr>
            <w:r w:rsidRPr="007A02E1">
              <w:rPr>
                <w:rFonts w:ascii="Calibri" w:hAnsi="Calibri" w:cs="Calibri"/>
              </w:rPr>
              <w:t>Elektrycznie otwierane szyby w kabinie kierowcy,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Standard"/>
              <w:rPr>
                <w:rFonts w:ascii="Calibri" w:hAnsi="Calibri" w:cs="Calibri"/>
              </w:rPr>
            </w:pPr>
            <w:r w:rsidRPr="007A02E1">
              <w:rPr>
                <w:rFonts w:ascii="Calibri" w:hAnsi="Calibri" w:cs="Calibri"/>
              </w:rPr>
              <w:t>Światła boczne pozycyjne,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Wymiary max auta: Szer.: 2,60m wys.: 2,80m belką świateł  dł.: 5,70m  z belką tylną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Standard"/>
              <w:rPr>
                <w:rFonts w:ascii="Calibri" w:hAnsi="Calibri" w:cs="Calibri"/>
              </w:rPr>
            </w:pPr>
            <w:r w:rsidRPr="007A02E1">
              <w:rPr>
                <w:rFonts w:ascii="Calibri" w:hAnsi="Calibri" w:cs="Calibri"/>
              </w:rPr>
              <w:t>Zestaw narządzi z podnośnikiem, zestaw naprawczy do uszkodzonych opon,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28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Standard"/>
              <w:rPr>
                <w:rFonts w:ascii="Calibri" w:hAnsi="Calibri" w:cs="Calibri"/>
              </w:rPr>
            </w:pPr>
            <w:r w:rsidRPr="007A02E1">
              <w:rPr>
                <w:rFonts w:ascii="Calibri" w:hAnsi="Calibri" w:cs="Calibri"/>
              </w:rPr>
              <w:t>Przednie reflektory przeciwmgielne (dopuszcza się z funkcją doświetlania zakrętów)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Standard"/>
              <w:rPr>
                <w:rFonts w:ascii="Calibri" w:hAnsi="Calibri" w:cs="Calibri"/>
              </w:rPr>
            </w:pPr>
            <w:r w:rsidRPr="007A02E1">
              <w:rPr>
                <w:rFonts w:ascii="Calibri" w:hAnsi="Calibri" w:cs="Calibri"/>
              </w:rPr>
              <w:t>Zbiornik paliwa o pojemności min. 70l.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Standard"/>
              <w:ind w:left="18" w:hanging="18"/>
              <w:rPr>
                <w:rFonts w:ascii="Calibri" w:hAnsi="Calibri" w:cs="Calibri"/>
              </w:rPr>
            </w:pPr>
            <w:r w:rsidRPr="007A02E1">
              <w:rPr>
                <w:rFonts w:ascii="Calibri" w:hAnsi="Calibri" w:cs="Calibri"/>
              </w:rPr>
              <w:t xml:space="preserve">Radioodtwarzacz CD z głośnikami w kabinie kierowcy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2E4D06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636FF9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36FF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Standard"/>
              <w:ind w:left="198" w:right="141" w:firstLine="0"/>
              <w:rPr>
                <w:rFonts w:ascii="Calibri" w:hAnsi="Calibri" w:cs="Calibri"/>
              </w:rPr>
            </w:pPr>
            <w:r w:rsidRPr="007A02E1">
              <w:rPr>
                <w:rFonts w:ascii="Calibri" w:hAnsi="Calibri" w:cs="Calibri"/>
              </w:rPr>
              <w:t xml:space="preserve">Kabina kierowcy ma być wyposażona w  panel dotykowy typu „ </w:t>
            </w:r>
            <w:proofErr w:type="spellStart"/>
            <w:r w:rsidRPr="007A02E1">
              <w:rPr>
                <w:rFonts w:ascii="Calibri" w:hAnsi="Calibri" w:cs="Calibri"/>
              </w:rPr>
              <w:t>touch</w:t>
            </w:r>
            <w:proofErr w:type="spellEnd"/>
            <w:r w:rsidRPr="007A02E1">
              <w:rPr>
                <w:rFonts w:ascii="Calibri" w:hAnsi="Calibri" w:cs="Calibri"/>
              </w:rPr>
              <w:t xml:space="preserve"> </w:t>
            </w:r>
            <w:proofErr w:type="spellStart"/>
            <w:r w:rsidRPr="007A02E1">
              <w:rPr>
                <w:rFonts w:ascii="Calibri" w:hAnsi="Calibri" w:cs="Calibri"/>
              </w:rPr>
              <w:t>sreen</w:t>
            </w:r>
            <w:proofErr w:type="spellEnd"/>
            <w:r w:rsidRPr="007A02E1">
              <w:rPr>
                <w:rFonts w:ascii="Calibri" w:hAnsi="Calibri" w:cs="Calibri"/>
              </w:rPr>
              <w:t>”, czytelny sterujący następującymi funkcjami:</w:t>
            </w:r>
          </w:p>
          <w:p w:rsidR="007A02E1" w:rsidRPr="007A02E1" w:rsidRDefault="007A02E1" w:rsidP="007A02E1">
            <w:pPr>
              <w:numPr>
                <w:ilvl w:val="0"/>
                <w:numId w:val="2"/>
              </w:numPr>
              <w:spacing w:after="0" w:line="240" w:lineRule="auto"/>
              <w:ind w:left="198" w:firstLine="0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sterowanie oświetleniem wewnętrznym (również nocnym) przedziału oraz oświetleniem zewnętrznym (światła robocze oraz oświetlenie uprzywilejowane),</w:t>
            </w:r>
          </w:p>
          <w:p w:rsidR="007A02E1" w:rsidRPr="007A02E1" w:rsidRDefault="007A02E1" w:rsidP="007A02E1">
            <w:pPr>
              <w:numPr>
                <w:ilvl w:val="0"/>
                <w:numId w:val="3"/>
              </w:numPr>
              <w:spacing w:after="0" w:line="240" w:lineRule="auto"/>
              <w:ind w:left="198" w:firstLine="0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sterowanie układem ogrzewania dodatkowego niezależnym od pracy silnika oraz stacjonarnym ogrzewaniem postojowym zasilanym z sieci 230V,</w:t>
            </w:r>
          </w:p>
          <w:p w:rsidR="007A02E1" w:rsidRPr="007A02E1" w:rsidRDefault="007A02E1" w:rsidP="007A02E1">
            <w:pPr>
              <w:numPr>
                <w:ilvl w:val="0"/>
                <w:numId w:val="4"/>
              </w:numPr>
              <w:spacing w:after="0" w:line="240" w:lineRule="auto"/>
              <w:ind w:left="198" w:firstLine="0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sterowanie układem klimatyzacji i wentylacji,</w:t>
            </w:r>
          </w:p>
          <w:p w:rsidR="007A02E1" w:rsidRPr="007A02E1" w:rsidRDefault="007A02E1" w:rsidP="007A02E1">
            <w:pPr>
              <w:numPr>
                <w:ilvl w:val="0"/>
                <w:numId w:val="4"/>
              </w:numPr>
              <w:spacing w:after="0" w:line="240" w:lineRule="auto"/>
              <w:ind w:left="198" w:firstLine="0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sygnalizacja graficzna i dźwiękowa niskiego poziomu naładowania akumulatorów</w:t>
            </w:r>
          </w:p>
          <w:p w:rsidR="007A02E1" w:rsidRPr="007A02E1" w:rsidRDefault="007A02E1" w:rsidP="007A02E1">
            <w:pPr>
              <w:numPr>
                <w:ilvl w:val="0"/>
                <w:numId w:val="4"/>
              </w:numPr>
              <w:spacing w:after="0" w:line="240" w:lineRule="auto"/>
              <w:ind w:left="198" w:firstLine="0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 xml:space="preserve">sterowanie dodatkową sygnalizacją dźwiękową </w:t>
            </w:r>
            <w:proofErr w:type="spellStart"/>
            <w:r w:rsidRPr="007A02E1">
              <w:rPr>
                <w:rFonts w:ascii="Calibri" w:eastAsia="Calibri" w:hAnsi="Calibri" w:cs="Calibri"/>
                <w:sz w:val="20"/>
                <w:szCs w:val="20"/>
              </w:rPr>
              <w:t>niskotonową</w:t>
            </w:r>
            <w:proofErr w:type="spellEnd"/>
            <w:r w:rsidRPr="007A02E1">
              <w:rPr>
                <w:rFonts w:ascii="Calibri" w:eastAsia="Calibri" w:hAnsi="Calibri" w:cs="Calibri"/>
                <w:sz w:val="20"/>
                <w:szCs w:val="20"/>
              </w:rPr>
              <w:t xml:space="preserve"> (lub sygnałami pneumatycznymi)</w:t>
            </w:r>
          </w:p>
          <w:p w:rsidR="007A02E1" w:rsidRPr="007A02E1" w:rsidRDefault="007A02E1" w:rsidP="007A02E1">
            <w:pPr>
              <w:numPr>
                <w:ilvl w:val="0"/>
                <w:numId w:val="4"/>
              </w:numPr>
              <w:spacing w:after="0" w:line="240" w:lineRule="auto"/>
              <w:ind w:left="198" w:firstLine="0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Microsoft YaHei" w:hAnsi="Calibri" w:cs="Calibri"/>
                <w:sz w:val="20"/>
                <w:szCs w:val="20"/>
              </w:rPr>
              <w:t>sterowanie ogrzewaczem płynów infuzyjnych</w:t>
            </w:r>
          </w:p>
          <w:p w:rsidR="007A02E1" w:rsidRPr="007A02E1" w:rsidRDefault="007A02E1" w:rsidP="007A02E1">
            <w:pPr>
              <w:numPr>
                <w:ilvl w:val="0"/>
                <w:numId w:val="4"/>
              </w:numPr>
              <w:spacing w:after="0" w:line="240" w:lineRule="auto"/>
              <w:ind w:left="198" w:firstLine="0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ciągłe wyświetlanie daty i aktualnej godziny,</w:t>
            </w:r>
          </w:p>
          <w:p w:rsidR="007A02E1" w:rsidRPr="007A02E1" w:rsidRDefault="007A02E1" w:rsidP="007A02E1">
            <w:pPr>
              <w:numPr>
                <w:ilvl w:val="0"/>
                <w:numId w:val="4"/>
              </w:numPr>
              <w:spacing w:after="0" w:line="240" w:lineRule="auto"/>
              <w:ind w:left="198" w:firstLine="0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regulacja kontrastu i jasności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636FF9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Standard"/>
              <w:ind w:left="198" w:right="141" w:firstLine="0"/>
              <w:rPr>
                <w:rFonts w:ascii="Calibri" w:hAnsi="Calibri" w:cs="Calibri"/>
              </w:rPr>
            </w:pPr>
            <w:r w:rsidRPr="007A02E1">
              <w:rPr>
                <w:rFonts w:ascii="Calibri" w:hAnsi="Calibri" w:cs="Calibri"/>
              </w:rPr>
              <w:t xml:space="preserve">Załączyć aktualną </w:t>
            </w:r>
            <w:proofErr w:type="spellStart"/>
            <w:r w:rsidRPr="007A02E1">
              <w:rPr>
                <w:rFonts w:ascii="Calibri" w:hAnsi="Calibri" w:cs="Calibri"/>
              </w:rPr>
              <w:t>całopojazdową</w:t>
            </w:r>
            <w:proofErr w:type="spellEnd"/>
            <w:r w:rsidRPr="007A02E1">
              <w:rPr>
                <w:rFonts w:ascii="Calibri" w:hAnsi="Calibri" w:cs="Calibri"/>
              </w:rPr>
              <w:t xml:space="preserve"> homologację typu WE pojazdu skompletowanego (oferowanego ambulansu typu C), zgodnie z ramową Dyrektywą 2007/46/WE).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rPr>
          <w:trHeight w:val="37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Standard"/>
              <w:ind w:left="198" w:right="141" w:firstLine="0"/>
              <w:rPr>
                <w:rFonts w:ascii="Calibri" w:hAnsi="Calibri" w:cs="Calibri"/>
                <w:b/>
              </w:rPr>
            </w:pPr>
            <w:r w:rsidRPr="007A02E1">
              <w:rPr>
                <w:rFonts w:ascii="Calibri" w:hAnsi="Calibri" w:cs="Calibri"/>
                <w:b/>
              </w:rPr>
              <w:t>SILNIK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 xml:space="preserve">Zasilany olejem napędowym z zapłonem samoczynnym, o pojemności min. </w:t>
            </w: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2100 cm </w:t>
            </w: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</w:rPr>
              <w:t>3</w:t>
            </w: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typu </w:t>
            </w:r>
            <w:proofErr w:type="spellStart"/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Common</w:t>
            </w:r>
            <w:proofErr w:type="spellEnd"/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Rail</w:t>
            </w:r>
            <w:proofErr w:type="spellEnd"/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turbodoładowaniem</w:t>
            </w:r>
            <w:proofErr w:type="spellEnd"/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bezpośrednim wtryskiem, elastyczny, zapewniający przyspieszenie pozwalające na sprawną pracę w ruchu miejskim.</w:t>
            </w:r>
          </w:p>
          <w:p w:rsidR="007A02E1" w:rsidRPr="007A02E1" w:rsidRDefault="007A02E1" w:rsidP="007A02E1">
            <w:pPr>
              <w:pStyle w:val="Standard"/>
              <w:numPr>
                <w:ilvl w:val="0"/>
                <w:numId w:val="5"/>
              </w:numPr>
              <w:ind w:left="198" w:right="141" w:firstLine="0"/>
              <w:rPr>
                <w:rFonts w:ascii="Calibri" w:hAnsi="Calibri" w:cs="Calibri"/>
                <w:b/>
              </w:rPr>
            </w:pPr>
            <w:r w:rsidRPr="007A02E1">
              <w:rPr>
                <w:rFonts w:ascii="Calibri" w:hAnsi="Calibri" w:cs="Calibri"/>
                <w:color w:val="000000"/>
              </w:rPr>
              <w:t>Norma emisji spalin  min. Euro 5b+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Silnik o mocy min. 160 KM.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Moment obrotowy min. 350 Nm.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b/>
                <w:sz w:val="20"/>
                <w:szCs w:val="20"/>
              </w:rPr>
              <w:t>ZESPÓŁ NAPĘDOWY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 xml:space="preserve">Skrzynia biegów manualna zsynchronizowana Min. 6-biegów do przodu i bieg wsteczny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Napęd na koła przednie lub tylne.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b/>
                <w:sz w:val="20"/>
                <w:szCs w:val="20"/>
              </w:rPr>
              <w:t>ZAWIESZENIE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Zawieszenie ze stabilizatorem osi przedniej i tylnej, zapewniające odpowiedni komfort transportu chorego., Gwarantujące dobra przyczepność kół do nawierzchni, stabilność, manewrowość w trudnym terenie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b/>
                <w:sz w:val="20"/>
                <w:szCs w:val="20"/>
              </w:rPr>
              <w:t>SYSTEM HAMULCOWY I SYSTEMY BEZPIECZEŃSTWA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 xml:space="preserve">Układ hamulcowy ze wspomaganiem,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Z systemem zapobiegającym blokadzie kół podczas hamowania - ABS lub równoważny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Hamulce tarczowe na obu osiach (przód i tył), przednie wentylowane,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>42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Elektroniczny korektor siły hamowania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System zapobiegający poślizgowi kół osi napędzanej przy ruszaniu typu ASR,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Elektroniczny system stabilizacji toru jazdy typu ESP,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b/>
                <w:sz w:val="20"/>
                <w:szCs w:val="20"/>
              </w:rPr>
              <w:t>UKŁAD KIEROWNICZY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Ze wspomaganiem hydraulicznym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 xml:space="preserve">Z regulowaną kolumną kierownicy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KOŁA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Szerokie obręcze kół  rozmiar min. 16 cali 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Opony radialne zimowe oraz letnie max 2 letnie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b/>
                <w:sz w:val="20"/>
                <w:szCs w:val="20"/>
              </w:rPr>
              <w:t>OGRZEWANIE I WENTYLACJA</w:t>
            </w:r>
            <w:r w:rsidRPr="007A02E1">
              <w:rPr>
                <w:rFonts w:ascii="Calibri" w:eastAsia="Calibri" w:hAnsi="Calibri" w:cs="Calibri"/>
                <w:sz w:val="20"/>
                <w:szCs w:val="20"/>
              </w:rPr>
              <w:t xml:space="preserve"> - układ ogrzewania zgodny z PN EN 1789 charakteryzujący się parametrami nie gorszymi jak poniższe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Ogrzewanie wewnętrzne postojowe – grzejnik elektryczny z sieci 230 V z możliwością ustawienia temperatury i termostatem, min. moc grzewcza   2000 W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Dodatkowy niezależny od silnika system ogrzewania przedziału kierowcy i przedziału medycznego z możliwością ustawienia temperatury i termostatem.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Mechaniczna wentylacja nawiewno- wywiewna uruchomiana w zależności od potrzeb.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Niezależny od silnika system ogrzewania przedziału medycznego (typu powietrznego) z możliwością ustawienia temperatury i termostatem, umożliwiający ogrzanie przedziału medycznego zgodnie z PN EN 1789 pkt. 4.5.5.1. (podać markę i model)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7A02E1">
            <w:pPr>
              <w:pStyle w:val="Tekstpodstawowy"/>
              <w:numPr>
                <w:ilvl w:val="0"/>
                <w:numId w:val="6"/>
              </w:numPr>
              <w:suppressAutoHyphens/>
              <w:spacing w:after="0" w:line="240" w:lineRule="auto"/>
              <w:ind w:left="198" w:firstLine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Klimatyzacja </w:t>
            </w:r>
            <w:proofErr w:type="spellStart"/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dwuparownikowa</w:t>
            </w:r>
            <w:proofErr w:type="spellEnd"/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oddzielna dla  kabiny kierowcy i przedziału medycznego</w:t>
            </w:r>
          </w:p>
          <w:p w:rsidR="007A02E1" w:rsidRPr="007A02E1" w:rsidRDefault="007A02E1" w:rsidP="007A02E1">
            <w:pPr>
              <w:numPr>
                <w:ilvl w:val="0"/>
                <w:numId w:val="6"/>
              </w:numPr>
              <w:spacing w:after="0" w:line="240" w:lineRule="auto"/>
              <w:ind w:left="198" w:firstLine="0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przedziale medycznym klimatyzacja automatyczna tj. po ustawieniu żądanej temperatury systemy chłodzące lub grzewcze automatycznie utrzymują żądaną temperaturę w przedziale medycznym. Umożliwiający klimatyzowanie przedziału medycznego zgodnie z PN EN 1789 pkt. 4.5.5.2.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INSTALACJA ELEKTRYCZNA - </w:t>
            </w:r>
            <w:r w:rsidRPr="007A02E1">
              <w:rPr>
                <w:rFonts w:ascii="Calibri" w:eastAsia="Calibri" w:hAnsi="Calibri" w:cs="Calibri"/>
                <w:sz w:val="20"/>
                <w:szCs w:val="20"/>
              </w:rPr>
              <w:t>instalacja elektryczna powinna być sporządzona w sposób zapewniający jej bezpieczne działanie zgodnie z PN EN 1789. charakteryzująca się parametrami nie gorszymi jak poniższe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Wzmocniony alternator spełniający wymogi obsługi wszystkich odbiorników prądu i jednoczesnego ładowania akumulatorów -  min 180 A.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 xml:space="preserve">Zespół 2 akumulatorów fabrycznych o łącznej </w:t>
            </w: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pojemności  min. 180</w:t>
            </w:r>
            <w:r w:rsidRPr="007A02E1">
              <w:rPr>
                <w:rFonts w:ascii="Calibri" w:eastAsia="Calibri" w:hAnsi="Calibri" w:cs="Calibri"/>
                <w:sz w:val="20"/>
                <w:szCs w:val="20"/>
              </w:rPr>
              <w:t>Ah do zasilania wszystkich odbiorników prądu. Akumulator zasilający przedział medyczny z przekaźnikiem rozłączającym,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 xml:space="preserve">Automatyczna ładowarka akumulatorowa bezobsługowa z zabezpieczeniami </w:t>
            </w:r>
            <w:r w:rsidRPr="007A02E1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przeciążeniowymi (zasilana prądem 230V) sterowana mikroprocesorem ładująca akumulatory prądem odpowiednim do poziomu rozładowania każdego z nich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>57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7A02E1">
            <w:pPr>
              <w:pStyle w:val="Standard"/>
              <w:numPr>
                <w:ilvl w:val="0"/>
                <w:numId w:val="7"/>
              </w:numPr>
              <w:tabs>
                <w:tab w:val="num" w:pos="219"/>
              </w:tabs>
              <w:ind w:left="198" w:firstLine="0"/>
              <w:jc w:val="left"/>
              <w:rPr>
                <w:rFonts w:ascii="Calibri" w:hAnsi="Calibri" w:cs="Calibri"/>
              </w:rPr>
            </w:pPr>
            <w:r w:rsidRPr="007A02E1">
              <w:rPr>
                <w:rFonts w:ascii="Calibri" w:hAnsi="Calibri" w:cs="Calibri"/>
              </w:rPr>
              <w:t>Instalacja elektryczna 230 V:</w:t>
            </w:r>
          </w:p>
          <w:p w:rsidR="007A02E1" w:rsidRPr="007A02E1" w:rsidRDefault="007A02E1" w:rsidP="007A02E1">
            <w:pPr>
              <w:pStyle w:val="Standard"/>
              <w:numPr>
                <w:ilvl w:val="0"/>
                <w:numId w:val="7"/>
              </w:numPr>
              <w:tabs>
                <w:tab w:val="num" w:pos="219"/>
              </w:tabs>
              <w:ind w:left="198" w:firstLine="0"/>
              <w:jc w:val="left"/>
              <w:rPr>
                <w:rFonts w:ascii="Calibri" w:hAnsi="Calibri" w:cs="Calibri"/>
              </w:rPr>
            </w:pPr>
            <w:r w:rsidRPr="007A02E1">
              <w:rPr>
                <w:rFonts w:ascii="Calibri" w:hAnsi="Calibri" w:cs="Calibri"/>
              </w:rPr>
              <w:t>zasilanie zewnętrzne 230 V</w:t>
            </w:r>
          </w:p>
          <w:p w:rsidR="007A02E1" w:rsidRPr="007A02E1" w:rsidRDefault="007A02E1" w:rsidP="007A02E1">
            <w:pPr>
              <w:pStyle w:val="Tekstpodstawowy"/>
              <w:numPr>
                <w:ilvl w:val="0"/>
                <w:numId w:val="7"/>
              </w:numPr>
              <w:tabs>
                <w:tab w:val="num" w:pos="219"/>
              </w:tabs>
              <w:suppressAutoHyphens/>
              <w:spacing w:after="0" w:line="240" w:lineRule="auto"/>
              <w:ind w:left="198" w:firstLine="0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 xml:space="preserve">min. 2  zerowane gniazda w przedziale   medycznym  </w:t>
            </w:r>
          </w:p>
          <w:p w:rsidR="007A02E1" w:rsidRPr="007A02E1" w:rsidRDefault="007A02E1" w:rsidP="007A02E1">
            <w:pPr>
              <w:pStyle w:val="Tekstpodstawowy"/>
              <w:numPr>
                <w:ilvl w:val="0"/>
                <w:numId w:val="7"/>
              </w:numPr>
              <w:tabs>
                <w:tab w:val="num" w:pos="219"/>
              </w:tabs>
              <w:suppressAutoHyphens/>
              <w:spacing w:after="0" w:line="240" w:lineRule="auto"/>
              <w:ind w:left="198" w:firstLine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Zabezpieczenie uniemożliwiające rozruch silnika przy podłączonym zasilaniu zewnętrznym</w:t>
            </w:r>
          </w:p>
          <w:p w:rsidR="007A02E1" w:rsidRPr="007A02E1" w:rsidRDefault="007A02E1" w:rsidP="007A02E1">
            <w:pPr>
              <w:pStyle w:val="Tekstpodstawowy"/>
              <w:numPr>
                <w:ilvl w:val="0"/>
                <w:numId w:val="7"/>
              </w:numPr>
              <w:tabs>
                <w:tab w:val="num" w:pos="219"/>
              </w:tabs>
              <w:suppressAutoHyphens/>
              <w:spacing w:after="0" w:line="240" w:lineRule="auto"/>
              <w:ind w:left="198" w:firstLine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zabezpieczenie przeciwporażeniowe</w:t>
            </w:r>
          </w:p>
          <w:p w:rsidR="007A02E1" w:rsidRPr="007A02E1" w:rsidRDefault="007A02E1" w:rsidP="007A02E1">
            <w:pPr>
              <w:pStyle w:val="Tekstpodstawowy"/>
              <w:numPr>
                <w:ilvl w:val="0"/>
                <w:numId w:val="7"/>
              </w:numPr>
              <w:tabs>
                <w:tab w:val="num" w:pos="219"/>
              </w:tabs>
              <w:suppressAutoHyphens/>
              <w:spacing w:after="0" w:line="240" w:lineRule="auto"/>
              <w:ind w:left="198" w:firstLine="0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przewód zasilający min 5</w:t>
            </w: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Standard"/>
              <w:ind w:left="198" w:firstLine="0"/>
              <w:rPr>
                <w:rFonts w:ascii="Calibri" w:hAnsi="Calibri" w:cs="Calibri"/>
              </w:rPr>
            </w:pPr>
            <w:r w:rsidRPr="007A02E1">
              <w:rPr>
                <w:rFonts w:ascii="Calibri" w:hAnsi="Calibri" w:cs="Calibri"/>
              </w:rPr>
              <w:t>Na pojeździe ma być zamontowana wizualna sygnalizacja informująca o podłączeniu ambulansu do sieci 230V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7A02E1">
            <w:pPr>
              <w:pStyle w:val="Tekstpodstawowy"/>
              <w:numPr>
                <w:ilvl w:val="0"/>
                <w:numId w:val="8"/>
              </w:numPr>
              <w:suppressAutoHyphens/>
              <w:spacing w:after="0" w:line="240" w:lineRule="auto"/>
              <w:ind w:left="198" w:firstLine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Instalacja elektryczna 12V w przedziale medycznym:</w:t>
            </w:r>
          </w:p>
          <w:p w:rsidR="007A02E1" w:rsidRPr="007A02E1" w:rsidRDefault="007A02E1" w:rsidP="007A02E1">
            <w:pPr>
              <w:pStyle w:val="Tekstpodstawowy"/>
              <w:numPr>
                <w:ilvl w:val="0"/>
                <w:numId w:val="8"/>
              </w:numPr>
              <w:suppressAutoHyphens/>
              <w:spacing w:after="0" w:line="240" w:lineRule="auto"/>
              <w:ind w:left="198" w:firstLine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 xml:space="preserve">min. 3 gniazda 12 V w przedziale medycznym  </w:t>
            </w:r>
          </w:p>
          <w:p w:rsidR="007A02E1" w:rsidRPr="007A02E1" w:rsidRDefault="007A02E1" w:rsidP="007A02E1">
            <w:pPr>
              <w:pStyle w:val="Tekstpodstawowy"/>
              <w:numPr>
                <w:ilvl w:val="0"/>
                <w:numId w:val="8"/>
              </w:numPr>
              <w:suppressAutoHyphens/>
              <w:spacing w:after="0" w:line="240" w:lineRule="auto"/>
              <w:ind w:left="198" w:firstLine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do podłączenia urządzeń medycznych.</w:t>
            </w:r>
          </w:p>
          <w:p w:rsidR="007A02E1" w:rsidRPr="007A02E1" w:rsidRDefault="007A02E1" w:rsidP="007A02E1">
            <w:pPr>
              <w:pStyle w:val="Tekstpodstawowy"/>
              <w:numPr>
                <w:ilvl w:val="0"/>
                <w:numId w:val="8"/>
              </w:numPr>
              <w:suppressAutoHyphens/>
              <w:spacing w:after="0" w:line="240" w:lineRule="auto"/>
              <w:ind w:left="198" w:firstLine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gniazda wyposażone w rozbieralne wtyki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OZNAKOWANIE, OŚWIETLENIE, SYGNALIZACJA DŹWIĘKOWA - </w:t>
            </w:r>
            <w:r w:rsidRPr="007A02E1">
              <w:rPr>
                <w:rFonts w:ascii="Calibri" w:eastAsia="Calibri" w:hAnsi="Calibri" w:cs="Calibri"/>
                <w:sz w:val="20"/>
                <w:szCs w:val="20"/>
              </w:rPr>
              <w:t>w pojeździe powinien znajdować się układ ostrzegania zarówno optycznego, jak i akustycznego - zgodnie z przepisami ustawy „Prawo o ruchu drogowym” oraz powinien on charakteryzować się nie gorszymi parametrami jak poniżej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Belka świetlna umieszczona na przedniej części dachu    pojazdu   z modułami   LED koloru niebieskiego    i    dodatkowymi halogenowymi światłami roboczymi do oświetlania przedpola ambulansu</w:t>
            </w:r>
            <w:r w:rsidRPr="007A02E1">
              <w:rPr>
                <w:rFonts w:ascii="Calibri" w:eastAsia="Calibri" w:hAnsi="Calibri" w:cs="Calibri"/>
                <w:color w:val="92D050"/>
                <w:sz w:val="20"/>
                <w:szCs w:val="20"/>
              </w:rPr>
              <w:t xml:space="preserve">. </w:t>
            </w:r>
            <w:r w:rsidRPr="007A02E1">
              <w:rPr>
                <w:rFonts w:ascii="Calibri" w:eastAsia="Calibri" w:hAnsi="Calibri" w:cs="Calibri"/>
                <w:sz w:val="20"/>
                <w:szCs w:val="20"/>
              </w:rPr>
              <w:t>W komorze silnika lub pasie przednim zamontowany głośnik o mocy min. 100 W, sygnał dźwiękowy modulowany -  możliwość podawania komunikatów głosowych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Lampa ostrzegawcza umieszczona w tylnej części dachu   pojazdu  typu  LED koloru niebieskiego lub sygnalizacja zintegrowana z dachem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Włączanie sygnalizacji dźwiękowo-świetlnej realizowane z panelu dotykowego w kabinie kierowcy lub manipulatora umieszczonego w widocznym, łatwo dostępnym miejscu na desce rozdzielczej kierowcy.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 xml:space="preserve">Światła awaryjne zamontowane na drzwiach tylnych włączające się po otwarciu drzwi.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Dodatkowe sygnały </w:t>
            </w:r>
            <w:proofErr w:type="spellStart"/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niskotonowe</w:t>
            </w:r>
            <w:proofErr w:type="spellEnd"/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 mocy min. 100W posiadające certyfikat zgodności z REG 65 EKG ONZ, załączane na czas pracy od 10 do 30 sekund lub sygnały pneumatyczne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Dwie lampy pulsacyjne  na wyso</w:t>
            </w:r>
            <w:r w:rsidRPr="007A02E1">
              <w:rPr>
                <w:rFonts w:ascii="Calibri" w:eastAsia="Calibri" w:hAnsi="Calibri" w:cs="Calibri"/>
                <w:sz w:val="20"/>
                <w:szCs w:val="20"/>
              </w:rPr>
              <w:softHyphen/>
              <w:t>kości pasa przedniego barwy niebieskiej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Reflektory zewnętrzne z trzech stron pojazdu po dwa z każdej strony i z  tyłu pojazdu ze światłem rozproszonym do oświetlenia miejsca akcji,  z możliwością włączania / wyłączania zarówno z kabiny kierowcy jak i z przedziału medycznego.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Urządzenie nagłaśniające o mocy min. 100 W, sygnał dźwiękowy modulowany , możliwość podawania komunikatów głosowych.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"/>
              <w:rPr>
                <w:rFonts w:ascii="Calibri" w:eastAsia="Calibri" w:hAnsi="Calibri" w:cs="Calibri"/>
                <w:position w:val="-2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position w:val="-2"/>
                <w:sz w:val="20"/>
                <w:szCs w:val="20"/>
              </w:rPr>
              <w:t>Oznakowanie pojazdu zgodnie z Rozporządzeniem Ministra Zdrowia z dnia 18.10.2010 r.:</w:t>
            </w:r>
          </w:p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position w:val="-2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position w:val="-2"/>
                <w:sz w:val="20"/>
                <w:szCs w:val="20"/>
              </w:rPr>
              <w:lastRenderedPageBreak/>
              <w:t>- 3 pasy odblaskowe zgodnie z Rozporządzeniem Ministra Zdrowia  z dnia 18.10.2010 r. wykonanych z folii:</w:t>
            </w:r>
          </w:p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position w:val="-2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position w:val="-2"/>
                <w:sz w:val="20"/>
                <w:szCs w:val="20"/>
              </w:rPr>
              <w:t>a) typu 3 barwy czerwonej o szer. min. 15 cm, umieszczony w obszarze pomiędzy linią okien i nadkoli</w:t>
            </w:r>
          </w:p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position w:val="-2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position w:val="-2"/>
                <w:sz w:val="20"/>
                <w:szCs w:val="20"/>
              </w:rPr>
              <w:t>b) typu 1 lub3 barwy czerwonej o szer. min. 15 cm umieszczony wokół dachu</w:t>
            </w:r>
          </w:p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position w:val="-2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position w:val="-2"/>
                <w:sz w:val="20"/>
                <w:szCs w:val="20"/>
              </w:rPr>
              <w:t>c) typu 1 lub 3 barwy niebieskiej umieszczony bezpośrednio nad pasem czerwonym (o którym mowa w pkt. „a”)</w:t>
            </w:r>
          </w:p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position w:val="-2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position w:val="-2"/>
                <w:sz w:val="20"/>
                <w:szCs w:val="20"/>
              </w:rPr>
              <w:t xml:space="preserve">- nadruk lustrzany „AMBULANS”, barwy czerwonej z przodu pojazdu, o wysokości znaków co najmniej 22 cm; dopuszczalne jest umieszczenie nadruku </w:t>
            </w:r>
            <w:proofErr w:type="spellStart"/>
            <w:r w:rsidRPr="007A02E1">
              <w:rPr>
                <w:rFonts w:ascii="Calibri" w:eastAsia="Calibri" w:hAnsi="Calibri" w:cs="Calibri"/>
                <w:position w:val="-2"/>
                <w:sz w:val="20"/>
                <w:szCs w:val="20"/>
              </w:rPr>
              <w:t>lustrzanego„AMBULANS</w:t>
            </w:r>
            <w:proofErr w:type="spellEnd"/>
            <w:r w:rsidRPr="007A02E1">
              <w:rPr>
                <w:rFonts w:ascii="Calibri" w:eastAsia="Calibri" w:hAnsi="Calibri" w:cs="Calibri"/>
                <w:position w:val="-2"/>
                <w:sz w:val="20"/>
                <w:szCs w:val="20"/>
              </w:rPr>
              <w:t>” barwy czerwonej lub granatowej, o wysokości znaków co najmniej 10 cm także z tyłu pojazdu;</w:t>
            </w:r>
          </w:p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position w:val="-2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position w:val="-2"/>
                <w:sz w:val="20"/>
                <w:szCs w:val="20"/>
              </w:rPr>
              <w:t>- po obu bokach pojazdu nadruk barwy czerwonej „T” w okręgu o średnicy co najmniej 40 cm, o grubości linii koła i liter 4 cm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>69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Oznaczenie  symbolami Państwowego Ratownictwa Medycznego. O średnicy 50 cm po bokach, z tyłu oraz na dachu pojazdu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b/>
                <w:sz w:val="20"/>
                <w:szCs w:val="20"/>
              </w:rPr>
              <w:t>OŚWIETLENIE WEWNĘTRZNE PRZEDZIAŁU MEDYCZNEGO</w:t>
            </w:r>
            <w:r w:rsidRPr="007A02E1">
              <w:rPr>
                <w:rFonts w:ascii="Calibri" w:eastAsia="Calibri" w:hAnsi="Calibri" w:cs="Calibri"/>
                <w:sz w:val="20"/>
                <w:szCs w:val="20"/>
              </w:rPr>
              <w:t xml:space="preserve"> - oświetlenie zapewniające prawidłową pracę personelu medycznego zgodne z PN EN 1789 +A1 pkt. 4.5.6 oraz charakteryzujące się parametrami nie gorszymi jak poniżej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światło rozproszone umieszczone po obu stronach górnej części przedziału medycznego</w:t>
            </w:r>
            <w:r w:rsidRPr="007A02E1">
              <w:rPr>
                <w:rFonts w:ascii="Calibri" w:eastAsia="Calibri" w:hAnsi="Calibri" w:cs="Calibri"/>
                <w:color w:val="92D050"/>
                <w:sz w:val="20"/>
                <w:szCs w:val="20"/>
              </w:rPr>
              <w:t>,</w:t>
            </w:r>
            <w:r w:rsidRPr="007A02E1">
              <w:rPr>
                <w:rFonts w:ascii="Calibri" w:eastAsia="Calibri" w:hAnsi="Calibri" w:cs="Calibri"/>
                <w:sz w:val="20"/>
                <w:szCs w:val="20"/>
              </w:rPr>
              <w:t xml:space="preserve"> z funkcja ich przygaszania na czas transportu pacjenta (tzw. oświetlenie nocne)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Oświetlenie halogenowe regulowane umieszczone w suficie nad noszami punktowe (min. 2 szt.) umożliwiające bezpieczną obsługę pacjenta.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Halogen zamontowany nad blatem roboczym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b/>
                <w:sz w:val="20"/>
                <w:szCs w:val="20"/>
              </w:rPr>
              <w:t>ŁĄCZNOŚĆ RADIOWA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Kabina kierowcy wyposażona w instalacje oraz  radiotelefon motorola;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Standard"/>
              <w:ind w:left="198" w:firstLine="0"/>
              <w:jc w:val="left"/>
              <w:rPr>
                <w:rFonts w:ascii="Calibri" w:hAnsi="Calibri" w:cs="Calibri"/>
                <w:color w:val="000000"/>
              </w:rPr>
            </w:pPr>
            <w:r w:rsidRPr="007A02E1">
              <w:rPr>
                <w:rFonts w:ascii="Calibri" w:hAnsi="Calibri" w:cs="Calibri"/>
                <w:color w:val="000000"/>
              </w:rPr>
              <w:t>Wmontowana dachową krótką antenę radiotelefonu o parametrach: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a) zakres częstotliwości 168-170 </w:t>
            </w:r>
            <w:proofErr w:type="spellStart"/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Mhz</w:t>
            </w:r>
            <w:proofErr w:type="spellEnd"/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b) impedancja wejścia 50 Ohm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c)  współczynnik fali stojącej 1,6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d) charakterystyka  promieniowania dookólna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pStyle w:val="Tekstpodstawowy"/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b/>
                <w:sz w:val="20"/>
                <w:szCs w:val="20"/>
              </w:rPr>
              <w:t>CENTRALNA INSTALACJA TLENOWA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7A02E1">
            <w:pPr>
              <w:numPr>
                <w:ilvl w:val="0"/>
                <w:numId w:val="9"/>
              </w:numPr>
              <w:tabs>
                <w:tab w:val="clear" w:pos="360"/>
                <w:tab w:val="num" w:pos="252"/>
                <w:tab w:val="left" w:pos="558"/>
              </w:tabs>
              <w:spacing w:after="0" w:line="240" w:lineRule="auto"/>
              <w:ind w:left="198" w:firstLine="0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z zamontowanym na ścianie lewej panelem z min. 2 punktami poboru typu AGA (oddzielne gniazda pojedyncze) ,</w:t>
            </w:r>
          </w:p>
          <w:p w:rsidR="007A02E1" w:rsidRPr="007A02E1" w:rsidRDefault="007A02E1" w:rsidP="007A02E1">
            <w:pPr>
              <w:numPr>
                <w:ilvl w:val="0"/>
                <w:numId w:val="9"/>
              </w:numPr>
              <w:tabs>
                <w:tab w:val="clear" w:pos="360"/>
                <w:tab w:val="num" w:pos="252"/>
                <w:tab w:val="left" w:pos="558"/>
              </w:tabs>
              <w:spacing w:after="0" w:line="240" w:lineRule="auto"/>
              <w:ind w:left="198" w:right="141" w:firstLine="0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 xml:space="preserve">uchwyt na 2 szt. butli tlenowych 10 litrowych w zewnętrznym schowku, </w:t>
            </w:r>
          </w:p>
          <w:p w:rsidR="007A02E1" w:rsidRPr="007A02E1" w:rsidRDefault="007A02E1" w:rsidP="007A02E1">
            <w:pPr>
              <w:pStyle w:val="Standard"/>
              <w:numPr>
                <w:ilvl w:val="0"/>
                <w:numId w:val="9"/>
              </w:numPr>
              <w:tabs>
                <w:tab w:val="clear" w:pos="360"/>
                <w:tab w:val="num" w:pos="252"/>
                <w:tab w:val="left" w:pos="558"/>
              </w:tabs>
              <w:ind w:left="198" w:right="141" w:firstLine="0"/>
              <w:jc w:val="left"/>
              <w:rPr>
                <w:rFonts w:ascii="Calibri" w:hAnsi="Calibri" w:cs="Calibri"/>
              </w:rPr>
            </w:pPr>
            <w:r w:rsidRPr="007A02E1">
              <w:rPr>
                <w:rFonts w:ascii="Calibri" w:hAnsi="Calibri" w:cs="Calibri"/>
              </w:rPr>
              <w:t>instalacja tlenowa przystosowana do pracy przy ciśnieniu roboczym 150 atm.</w:t>
            </w:r>
          </w:p>
          <w:p w:rsidR="007A02E1" w:rsidRPr="007A02E1" w:rsidRDefault="007A02E1" w:rsidP="001447A4">
            <w:pPr>
              <w:pStyle w:val="Indeks1"/>
              <w:tabs>
                <w:tab w:val="num" w:pos="252"/>
                <w:tab w:val="left" w:pos="558"/>
              </w:tabs>
              <w:ind w:left="198" w:firstLine="0"/>
              <w:rPr>
                <w:rFonts w:ascii="Calibri" w:hAnsi="Calibri" w:cs="Calibri"/>
              </w:rPr>
            </w:pPr>
            <w:r w:rsidRPr="007A02E1">
              <w:rPr>
                <w:rFonts w:ascii="Calibri" w:hAnsi="Calibri" w:cs="Calibri"/>
              </w:rPr>
              <w:t>-    konstrukcja ma zapewnić możliwość swobodnego dostępu z wnętrza ambulansu  do zaworów butli tlenowych oraz obserwacji manometrów reduktorów tlenowych bez potrzeby zdejmowania osłony.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ind w:left="198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b/>
                <w:sz w:val="20"/>
                <w:szCs w:val="20"/>
              </w:rPr>
              <w:t>WYMAGANIA DODATKOWE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Inwerter prądu stałego 12V na zamienny 230V o mocy min 1500 W. W trakcie jazdy pojazdu dostępne jest napięcie w gniazdach 230V do obsługi sprzętu medycznego wymagającego zasilania 230 V.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dwa komplety kluczy do zamka, podnośnik samochodowy, dwa trójkąty ostrzegawcze, dodatkowa gaśnica w przedziale medycznym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Urządzenie do wybijania szyb w przedziale medycznym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</w:rPr>
              <w:t>Komplet dywaników  gumowych w  kabinie kierowcy,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Zbiornik paliwa w ambulansie przy odbiorze ma być napełniony powyżej stanu ,,rezerwy”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Okres pełnej gwarancji na wady ukryte 1 miesiąc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b/>
                <w:sz w:val="20"/>
                <w:szCs w:val="20"/>
              </w:rPr>
              <w:t>WYPOSAŻENIE MEDYCZNE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center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A02E1">
              <w:rPr>
                <w:rFonts w:ascii="Calibri" w:eastAsia="Calibri" w:hAnsi="Calibri" w:cs="Calibri"/>
                <w:b/>
                <w:sz w:val="20"/>
                <w:szCs w:val="20"/>
              </w:rPr>
              <w:t>NOSZE GŁÓWNE 1 szt.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spacing w:line="200" w:lineRule="atLeast"/>
              <w:rPr>
                <w:rFonts w:ascii="Calibri" w:eastAsia="Calibri" w:hAnsi="Calibri" w:cs="Calibri"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 xml:space="preserve">Podać markę, model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przystosowane do prowadzenia reanimacji wyposażone w twardą płytę na całej długości pod materacem umożliwiającą ustawienie wszystkich dostępnych funkcji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spacing w:line="200" w:lineRule="atLeast"/>
              <w:rPr>
                <w:rFonts w:ascii="Calibri" w:eastAsia="Calibri" w:hAnsi="Calibri" w:cs="Calibri"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 xml:space="preserve">z materacem  z  materiału nie przyjmującego krwi, brudu itp. Przystosowanym do mycia i dezynfekcji .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nosze potrójnie łamane z możliwością ustawienia pozycji przeciwwstrząsowej, pozycji zmniejszającej napięcie mięśni brzucha oraz pozycji siedzącej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Bezstopniowa, wspomagana sprężyną gazową  regulacja nachylenia oparcia pod plecami do kąta min. 80 stopni.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spacing w:line="200" w:lineRule="atLeast"/>
              <w:rPr>
                <w:rFonts w:ascii="Calibri" w:eastAsia="Calibri" w:hAnsi="Calibri" w:cs="Calibri"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z zestawem pasów szelkowych i poprzecznych zabezpieczających pacjenta o regulowanej długości mocowanych bezpośrednio do ramy noszy.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wysuwane uchwyty przednie i tylne do przenoszenia noszy, składane barierki boczne.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obciążenie dopuszczalne noszy powyżej 200 kg (podać obciążenie dopuszczalne w kg);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 xml:space="preserve">waga oferowanych noszy </w:t>
            </w:r>
            <w:proofErr w:type="spellStart"/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max</w:t>
            </w:r>
            <w:proofErr w:type="spellEnd"/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. 23 kg zgodnie z wymogami normy PN EN 1865 (podać wagę noszy w kg);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spacing w:line="200" w:lineRule="atLeast"/>
              <w:rPr>
                <w:rFonts w:ascii="Calibri" w:eastAsia="Calibri" w:hAnsi="Calibri" w:cs="Calibri"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Załączyć folder potwierdzający oferowane parametry.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spacing w:line="200" w:lineRule="atLeast"/>
              <w:rPr>
                <w:rFonts w:ascii="Calibri" w:eastAsia="Calibri" w:hAnsi="Calibri" w:cs="Calibri"/>
                <w:b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b/>
                <w:color w:val="000000"/>
                <w:sz w:val="20"/>
                <w:szCs w:val="20"/>
                <w:lang w:eastAsia="zh-CN"/>
              </w:rPr>
              <w:t>TRANSPORTER NOSZY GŁÓWNYCH 1 szt.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A02E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Podać markę, model oraz dołączyć folder wraz z opisem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 xml:space="preserve">z systemem składanego podwozia umożliwiającym łatwy załadunek i rozładunek </w:t>
            </w: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lastRenderedPageBreak/>
              <w:t>transportera do/z ambulansu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z systemem szybkiego i bezpiecznego połączenia z noszami;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spacing w:line="200" w:lineRule="atLeast"/>
              <w:rPr>
                <w:rFonts w:ascii="Calibri" w:eastAsia="Calibri" w:hAnsi="Calibri" w:cs="Calibri"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regulacja wysokości na min. sześciu poziomach, ustawianie wysokości wspomagane sprężynami gazowymi.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system niezależnego składania się przednich i tylnych goleni transportera w momencie załadunku do ambulansu i rozładunku z ambulansu pozwalający na wprowadzenie zestawu transportowego do ambulansu przez jedną osobę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możliwość ustawienia pozycji drenażowych (</w:t>
            </w:r>
            <w:proofErr w:type="spellStart"/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Trendelenburga</w:t>
            </w:r>
            <w:proofErr w:type="spellEnd"/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 xml:space="preserve"> i Fowlera na min.  3 poziomach pochylenia);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 xml:space="preserve">wszystkie 4 kółka jezdne o średnicy min. 125 mm, minimum dwa skrętne w zakresie 360 </w:t>
            </w: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vertAlign w:val="superscript"/>
                <w:lang w:eastAsia="zh-CN"/>
              </w:rPr>
              <w:t>o</w:t>
            </w: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, hamulce na dwóch kółkach.(hamulec ma uniemożliwić obrót kółek oraz funkcję skrętu)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transporter ma umożliwiać prowadzenie noszy w bok do kierunku jazdy.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obciążenie dopuszczalne transportera powyżej 200 kg (podać dopuszczalne obciążenie w kg);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 xml:space="preserve">waga transportera </w:t>
            </w:r>
            <w:proofErr w:type="spellStart"/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max</w:t>
            </w:r>
            <w:proofErr w:type="spellEnd"/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. 28 kg zgodnie z wymogami normy PN EN 1865 (podać wagę transportera w kg);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Default="007A02E1" w:rsidP="001447A4">
            <w:pPr>
              <w:pStyle w:val="Tekstpodstawowywcity"/>
              <w:spacing w:after="0"/>
              <w:jc w:val="both"/>
              <w:rPr>
                <w:rFonts w:cstheme="minorHAnsi"/>
                <w:i/>
                <w:sz w:val="20"/>
                <w:szCs w:val="20"/>
                <w:lang w:eastAsia="pl-PL"/>
              </w:rPr>
            </w:pPr>
          </w:p>
          <w:p w:rsidR="007C23F4" w:rsidRDefault="007C23F4" w:rsidP="001447A4">
            <w:pPr>
              <w:pStyle w:val="Tekstpodstawowywcity"/>
              <w:spacing w:after="0"/>
              <w:jc w:val="both"/>
              <w:rPr>
                <w:rFonts w:cstheme="minorHAnsi"/>
                <w:i/>
                <w:sz w:val="20"/>
                <w:szCs w:val="20"/>
                <w:lang w:eastAsia="pl-PL"/>
              </w:rPr>
            </w:pPr>
          </w:p>
          <w:p w:rsidR="007C23F4" w:rsidRPr="007A02E1" w:rsidRDefault="007C23F4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A02E1" w:rsidRPr="007A02E1" w:rsidTr="007A02E1"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02E1" w:rsidRPr="007A02E1" w:rsidRDefault="007A02E1" w:rsidP="001447A4">
            <w:pPr>
              <w:pStyle w:val="Tekstpodstawowywcity"/>
              <w:spacing w:after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E1" w:rsidRPr="007A02E1" w:rsidRDefault="007A02E1" w:rsidP="001447A4">
            <w:pPr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</w:pPr>
            <w:r w:rsidRPr="007A02E1">
              <w:rPr>
                <w:rFonts w:ascii="Calibri" w:eastAsia="Courier New" w:hAnsi="Calibri" w:cs="Calibri"/>
                <w:color w:val="000000"/>
                <w:sz w:val="20"/>
                <w:szCs w:val="20"/>
                <w:lang w:eastAsia="zh-CN"/>
              </w:rPr>
              <w:t>transporter musi być zabezpieczony przed korozją poprzez wykonanie z odpowiedniego materiału lub poprzez zabezpieczenie środkami antykorozyjnymi;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E1" w:rsidRPr="007A02E1" w:rsidRDefault="007A02E1" w:rsidP="001447A4">
            <w:pPr>
              <w:pStyle w:val="Tekstpodstawowywcity"/>
              <w:spacing w:after="0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</w:tr>
      <w:tr w:rsidR="007C23F4" w:rsidRPr="007A02E1" w:rsidTr="007A02E1">
        <w:tc>
          <w:tcPr>
            <w:tcW w:w="63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23F4" w:rsidRPr="007A02E1" w:rsidRDefault="007C23F4" w:rsidP="001447A4">
            <w:pPr>
              <w:pStyle w:val="Tekstpodstawowywcity"/>
              <w:spacing w:after="0"/>
              <w:ind w:left="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3F4" w:rsidRPr="007A02E1" w:rsidRDefault="007C23F4" w:rsidP="001447A4">
            <w:pPr>
              <w:rPr>
                <w:rFonts w:eastAsia="Courier New" w:cstheme="minorHAnsi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Courier New" w:cstheme="minorHAnsi"/>
                <w:color w:val="000000"/>
                <w:sz w:val="20"/>
                <w:szCs w:val="20"/>
                <w:lang w:eastAsia="zh-CN"/>
              </w:rPr>
              <w:t>Wszystkie dokumenty umożliwiające rejestracje ambulansu- dostarczyć zamawiającemu przy przekazaniu ambulansu.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3F4" w:rsidRPr="007A02E1" w:rsidRDefault="007C23F4" w:rsidP="001447A4">
            <w:pPr>
              <w:pStyle w:val="Tekstpodstawowywcity"/>
              <w:spacing w:after="0"/>
              <w:jc w:val="both"/>
              <w:rPr>
                <w:rFonts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:rsidR="007A02E1" w:rsidRPr="007A02E1" w:rsidRDefault="007A02E1" w:rsidP="00742688">
      <w:pPr>
        <w:pStyle w:val="AbsatzTableFormat"/>
        <w:ind w:left="-426" w:firstLine="426"/>
        <w:rPr>
          <w:rFonts w:ascii="Calibri" w:hAnsi="Calibri" w:cs="Calibri"/>
          <w:sz w:val="20"/>
        </w:rPr>
      </w:pPr>
    </w:p>
    <w:p w:rsidR="00742688" w:rsidRDefault="00C12EA2" w:rsidP="00C12EA2">
      <w:pPr>
        <w:jc w:val="right"/>
        <w:rPr>
          <w:rFonts w:cstheme="minorHAnsi"/>
        </w:rPr>
      </w:pPr>
      <w:r>
        <w:rPr>
          <w:rFonts w:cstheme="minorHAnsi"/>
        </w:rPr>
        <w:t>………………………………………………</w:t>
      </w:r>
    </w:p>
    <w:p w:rsidR="00C12EA2" w:rsidRDefault="00C12EA2" w:rsidP="004C11F7">
      <w:pPr>
        <w:spacing w:line="240" w:lineRule="auto"/>
        <w:jc w:val="right"/>
        <w:rPr>
          <w:rFonts w:cstheme="minorHAnsi"/>
          <w:sz w:val="20"/>
          <w:szCs w:val="20"/>
        </w:rPr>
      </w:pPr>
      <w:r w:rsidRPr="00C12EA2">
        <w:rPr>
          <w:rFonts w:cstheme="minorHAnsi"/>
          <w:sz w:val="20"/>
          <w:szCs w:val="20"/>
        </w:rPr>
        <w:t xml:space="preserve">Podpis i pieczątka upoważnionego </w:t>
      </w:r>
    </w:p>
    <w:p w:rsidR="00C12EA2" w:rsidRPr="00C12EA2" w:rsidRDefault="00C12EA2" w:rsidP="004C11F7">
      <w:pPr>
        <w:spacing w:line="240" w:lineRule="auto"/>
        <w:jc w:val="right"/>
        <w:rPr>
          <w:rFonts w:cstheme="minorHAnsi"/>
          <w:sz w:val="20"/>
          <w:szCs w:val="20"/>
        </w:rPr>
      </w:pPr>
      <w:r w:rsidRPr="00C12EA2">
        <w:rPr>
          <w:rFonts w:cstheme="minorHAnsi"/>
          <w:sz w:val="20"/>
          <w:szCs w:val="20"/>
        </w:rPr>
        <w:t>przedstawiciela Wykonawcy</w:t>
      </w:r>
    </w:p>
    <w:sectPr w:rsidR="00C12EA2" w:rsidRPr="00C12EA2" w:rsidSect="000001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495B"/>
    <w:multiLevelType w:val="singleLevel"/>
    <w:tmpl w:val="E95C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237D1A52"/>
    <w:multiLevelType w:val="singleLevel"/>
    <w:tmpl w:val="E95C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3CE551B2"/>
    <w:multiLevelType w:val="singleLevel"/>
    <w:tmpl w:val="E95C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>
    <w:nsid w:val="4D312342"/>
    <w:multiLevelType w:val="singleLevel"/>
    <w:tmpl w:val="E95C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58E74DBB"/>
    <w:multiLevelType w:val="singleLevel"/>
    <w:tmpl w:val="E95C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6E271BC8"/>
    <w:multiLevelType w:val="singleLevel"/>
    <w:tmpl w:val="E95C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>
    <w:nsid w:val="6FF85E3D"/>
    <w:multiLevelType w:val="singleLevel"/>
    <w:tmpl w:val="E95C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>
    <w:nsid w:val="776831A3"/>
    <w:multiLevelType w:val="hybridMultilevel"/>
    <w:tmpl w:val="0C069F52"/>
    <w:lvl w:ilvl="0" w:tplc="C584FD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05339D"/>
    <w:multiLevelType w:val="singleLevel"/>
    <w:tmpl w:val="E95C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4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742688"/>
    <w:rsid w:val="00000196"/>
    <w:rsid w:val="004C11F7"/>
    <w:rsid w:val="006D2567"/>
    <w:rsid w:val="00742688"/>
    <w:rsid w:val="007A02E1"/>
    <w:rsid w:val="007C23F4"/>
    <w:rsid w:val="00C0540E"/>
    <w:rsid w:val="00C12EA2"/>
    <w:rsid w:val="00EB7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01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74268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42688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semiHidden/>
    <w:rsid w:val="007426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742688"/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rsid w:val="0074268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2688"/>
    <w:rPr>
      <w:rFonts w:ascii="Times New Roman" w:eastAsia="Times New Roman" w:hAnsi="Times New Roman" w:cs="Times New Roman"/>
      <w:sz w:val="20"/>
      <w:szCs w:val="20"/>
    </w:rPr>
  </w:style>
  <w:style w:type="paragraph" w:customStyle="1" w:styleId="AbsatzTableFormat">
    <w:name w:val="AbsatzTableFormat"/>
    <w:basedOn w:val="Normalny"/>
    <w:autoRedefine/>
    <w:rsid w:val="00742688"/>
    <w:pPr>
      <w:snapToGrid w:val="0"/>
      <w:spacing w:after="0" w:line="240" w:lineRule="auto"/>
      <w:jc w:val="both"/>
    </w:pPr>
    <w:rPr>
      <w:rFonts w:ascii="Tahoma" w:eastAsia="Times New Roman" w:hAnsi="Tahoma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02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02E1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02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02E1"/>
  </w:style>
  <w:style w:type="paragraph" w:styleId="Indeks1">
    <w:name w:val="index 1"/>
    <w:basedOn w:val="Normalny"/>
    <w:next w:val="Normalny"/>
    <w:autoRedefine/>
    <w:uiPriority w:val="99"/>
    <w:unhideWhenUsed/>
    <w:rsid w:val="007A02E1"/>
    <w:pPr>
      <w:spacing w:after="0" w:line="240" w:lineRule="auto"/>
      <w:ind w:left="200" w:hanging="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next w:val="Indeks1"/>
    <w:uiPriority w:val="99"/>
    <w:rsid w:val="007A02E1"/>
    <w:pPr>
      <w:suppressAutoHyphens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2333</Words>
  <Characters>14004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6</cp:revision>
  <cp:lastPrinted>2020-04-27T11:48:00Z</cp:lastPrinted>
  <dcterms:created xsi:type="dcterms:W3CDTF">2020-04-27T08:15:00Z</dcterms:created>
  <dcterms:modified xsi:type="dcterms:W3CDTF">2020-04-27T11:48:00Z</dcterms:modified>
</cp:coreProperties>
</file>